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0C425">
      <w:pPr>
        <w:spacing w:before="320" w:after="120" w:line="288" w:lineRule="auto"/>
        <w:ind w:left="0"/>
        <w:jc w:val="center"/>
        <w:outlineLvl w:val="1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bookmarkStart w:id="0" w:name="heading_2"/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临桂院区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雨污混流专项排查检测工程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量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清单</w:t>
      </w:r>
      <w:bookmarkEnd w:id="0"/>
    </w:p>
    <w:p w14:paraId="04239D05">
      <w:pPr>
        <w:spacing w:before="320" w:after="120" w:line="288" w:lineRule="auto"/>
        <w:ind w:left="0"/>
        <w:jc w:val="both"/>
        <w:outlineLvl w:val="1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21"/>
          <w:szCs w:val="21"/>
          <w:lang w:val="en-US" w:eastAsia="zh-CN"/>
        </w:rPr>
        <w:t>一、</w:t>
      </w: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t>分部分项工程清单</w:t>
      </w:r>
    </w:p>
    <w:tbl>
      <w:tblPr>
        <w:tblStyle w:val="2"/>
        <w:tblW w:w="0" w:type="auto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5"/>
        <w:gridCol w:w="1975"/>
        <w:gridCol w:w="3700"/>
        <w:gridCol w:w="900"/>
        <w:gridCol w:w="1125"/>
      </w:tblGrid>
      <w:tr w14:paraId="0EE2322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9EFA48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序号</w:t>
            </w:r>
          </w:p>
        </w:tc>
        <w:tc>
          <w:tcPr>
            <w:tcW w:w="19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45DE08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项目名称</w:t>
            </w:r>
          </w:p>
        </w:tc>
        <w:tc>
          <w:tcPr>
            <w:tcW w:w="3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129730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项目工作内容及施工工艺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897EC8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DCCC61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工程量</w:t>
            </w:r>
          </w:p>
        </w:tc>
      </w:tr>
      <w:tr w14:paraId="3475EA5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789397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19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953406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砖砌污水检查井封堵、抽水、清污排查作业</w:t>
            </w:r>
          </w:p>
        </w:tc>
        <w:tc>
          <w:tcPr>
            <w:tcW w:w="3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2941C9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对86座砖砌污水检查井逐座标准化作业：施工区域安全防护布设、作业前气体检测、井下机械通风、管道口临时封堵、井内积水彻底抽排、井底淤泥及杂物清理打捞、井壁污垢清洗、管道疏通导流、管网隐患初步排查、作业完成后拆除封堵设施、恢复管网原始通水状态，全程落实有限空间作业安全规范。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3CE299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座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A753BC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86</w:t>
            </w:r>
          </w:p>
        </w:tc>
      </w:tr>
      <w:tr w14:paraId="57F641B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C759BA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</w:t>
            </w:r>
          </w:p>
        </w:tc>
        <w:tc>
          <w:tcPr>
            <w:tcW w:w="19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2073BB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塑料污水检查井封堵、抽水、清污排查作业</w:t>
            </w:r>
          </w:p>
        </w:tc>
        <w:tc>
          <w:tcPr>
            <w:tcW w:w="3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514EA8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50座塑料污水检查井特性开展专项作业：采用柔性封堵工艺保护井体结构，完成井口防护、积水抽排、井内沉积物清理、管道接口检查、井体整体清洁、持续通风换气，细致排查井体及接驳管道混流、渗漏隐患，完工后全面复原，杜绝井体破损、管道移位。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6978A8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座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6F47BD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50</w:t>
            </w:r>
          </w:p>
        </w:tc>
      </w:tr>
      <w:tr w14:paraId="754D602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A192A5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</w:t>
            </w:r>
          </w:p>
        </w:tc>
        <w:tc>
          <w:tcPr>
            <w:tcW w:w="19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C78AAD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各类雨水检查井全覆盖排查清理作业</w:t>
            </w:r>
          </w:p>
        </w:tc>
        <w:tc>
          <w:tcPr>
            <w:tcW w:w="3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4BC319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涵盖小型砖砌雨水井41座、大型雨水井9座、塑料雨水井6座，合计56座。作业内容：井口周边杂物清理、井内积水抽排、淤泥落叶杂物清捞、井体结构完整性检查、管道管口通畅度排查、逐一核查是否存在污水私接、错接、混流、倒灌等隐患，完整记录每座井体缺陷及问题。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7931FC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座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B7E956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56</w:t>
            </w:r>
          </w:p>
        </w:tc>
      </w:tr>
      <w:tr w14:paraId="656FE2A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D34E4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4</w:t>
            </w:r>
          </w:p>
        </w:tc>
        <w:tc>
          <w:tcPr>
            <w:tcW w:w="19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BCAF0C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道路雨水口排查清掏作业</w:t>
            </w:r>
          </w:p>
        </w:tc>
        <w:tc>
          <w:tcPr>
            <w:tcW w:w="3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DDAA7E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对全院190个道路雨水收水口逐一精细化作业：清理篦子堵塞杂物、落叶、淤泥、垃圾，疏通收水通道，排查雨水口及接驳支管是否存在污水汇入、违规私接、雨污混流问题，清理完成后恢复路面及篦子平整，保障雨水收水通畅。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390C88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个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6DF014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190</w:t>
            </w:r>
          </w:p>
        </w:tc>
      </w:tr>
      <w:tr w14:paraId="2A8250D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D9323F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5</w:t>
            </w:r>
          </w:p>
        </w:tc>
        <w:tc>
          <w:tcPr>
            <w:tcW w:w="19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EAB823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污水管道雨污混流专项排查</w:t>
            </w:r>
          </w:p>
        </w:tc>
        <w:tc>
          <w:tcPr>
            <w:tcW w:w="3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A536AD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对228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  <w:t>4.11m污水主管网采用分段封堵、分段抽水、分段排空、逐段排查标准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化工艺，全面排查管道雨水倒灌、雨污管道错接、管网破损串水、暗接混流、管道淤积堵塞等问题，精准定位混流点位、管网缺陷位置，全程拍摄留存影像资料，做好逐段排查记录。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84EDDF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m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592316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2284.11</w:t>
            </w:r>
          </w:p>
        </w:tc>
      </w:tr>
      <w:tr w14:paraId="1B82753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375FD4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6</w:t>
            </w:r>
          </w:p>
        </w:tc>
        <w:tc>
          <w:tcPr>
            <w:tcW w:w="19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B31FBB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雨水管道系统隐患排查检测</w:t>
            </w:r>
          </w:p>
        </w:tc>
        <w:tc>
          <w:tcPr>
            <w:tcW w:w="3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6D2030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对1489.70m雨水管道全线排查，重点检查管道通畅情况、管壁破损、接口脱节、淤积堵塞等结构性缺陷，核心核查管道及支管是否存在生活污水、生产废水违规汇入、私接乱改等雨污分流不彻底问题，完整形成全线排查台账。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E4ED38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m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F4D89A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1489.70</w:t>
            </w:r>
          </w:p>
        </w:tc>
      </w:tr>
      <w:tr w14:paraId="4724944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4B715F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7</w:t>
            </w:r>
          </w:p>
        </w:tc>
        <w:tc>
          <w:tcPr>
            <w:tcW w:w="19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079F0F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污水池抽水清空及渗漏专项排查</w:t>
            </w:r>
          </w:p>
        </w:tc>
        <w:tc>
          <w:tcPr>
            <w:tcW w:w="3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A6EFD8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对院内所有污水池开展专项作业：池内积水全面抽排、池水彻底清空，对池壁、池底、管道接口、伸缩缝、防渗层进行全方位检测，排查结构裂缝、渗水、漏水、防渗层破损等渗漏隐患，精准标记缺陷点位，详细记录隐患情况，形成专项渗漏排查记录。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256A1D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座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4545F3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据实</w:t>
            </w:r>
          </w:p>
        </w:tc>
      </w:tr>
      <w:tr w14:paraId="0B24B74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378C0B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8</w:t>
            </w:r>
          </w:p>
        </w:tc>
        <w:tc>
          <w:tcPr>
            <w:tcW w:w="19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37ADEF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污水井、污水池专项抽排风安全作业</w:t>
            </w:r>
          </w:p>
        </w:tc>
        <w:tc>
          <w:tcPr>
            <w:tcW w:w="3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493CD3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所有污水井、污水池有限空间作业全程落实安全通风措施，严格执行“先通风、再检测、后作业”规范，作业前机械通风换气、有毒有害气体检测，作业中持续抽排风、实时监测，作业后通风置换，杜绝缺氧、中毒等安全风险，全程留存通风、检测台账，保障井下施工人员人身安全。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3C7E7D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项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F60418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</w:tr>
      <w:tr w14:paraId="3FC1694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C09007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9</w:t>
            </w:r>
          </w:p>
        </w:tc>
        <w:tc>
          <w:tcPr>
            <w:tcW w:w="19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FF8DC7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管网排查资料整编及成果报告编制</w:t>
            </w:r>
          </w:p>
        </w:tc>
        <w:tc>
          <w:tcPr>
            <w:tcW w:w="3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F76990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汇总全部井体、管道、污水池排查数据，建立雨污混流隐患台账、管网缺陷清单、问题点位分布图，整理全过程现场影像、检测记录、作业台账，编制完整、合规的《湘雅医院雨污混流专项排查成果报告》，完成资料整理、归档、报审交付。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31709C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项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461ADA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</w:tr>
    </w:tbl>
    <w:p w14:paraId="36DACD29">
      <w:pPr>
        <w:spacing w:before="320" w:after="120" w:line="288" w:lineRule="auto"/>
        <w:ind w:left="0"/>
        <w:jc w:val="left"/>
        <w:outlineLvl w:val="1"/>
        <w:rPr>
          <w:rFonts w:hint="eastAsia" w:asciiTheme="majorEastAsia" w:hAnsiTheme="majorEastAsia" w:eastAsiaTheme="majorEastAsia" w:cstheme="majorEastAsia"/>
          <w:sz w:val="21"/>
          <w:szCs w:val="21"/>
        </w:rPr>
      </w:pPr>
      <w:bookmarkStart w:id="1" w:name="heading_3"/>
      <w:r>
        <w:rPr>
          <w:rFonts w:hint="eastAsia" w:asciiTheme="majorEastAsia" w:hAnsiTheme="majorEastAsia" w:eastAsiaTheme="majorEastAsia" w:cstheme="majorEastAsia"/>
          <w:b/>
          <w:sz w:val="21"/>
          <w:szCs w:val="21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sz w:val="21"/>
          <w:szCs w:val="21"/>
        </w:rPr>
        <w:t>、措施项目清单（安全文明+专项施工措施）</w:t>
      </w:r>
      <w:bookmarkEnd w:id="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22"/>
        <w:gridCol w:w="1988"/>
        <w:gridCol w:w="3475"/>
        <w:gridCol w:w="1212"/>
        <w:gridCol w:w="1053"/>
      </w:tblGrid>
      <w:tr w14:paraId="78FCF08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5CBC35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序号</w:t>
            </w:r>
          </w:p>
        </w:tc>
        <w:tc>
          <w:tcPr>
            <w:tcW w:w="19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B350BF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项目名称</w:t>
            </w:r>
          </w:p>
        </w:tc>
        <w:tc>
          <w:tcPr>
            <w:tcW w:w="34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1285CD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工作内容说明</w:t>
            </w:r>
          </w:p>
        </w:tc>
        <w:tc>
          <w:tcPr>
            <w:tcW w:w="12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024E8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</w:t>
            </w:r>
          </w:p>
        </w:tc>
        <w:tc>
          <w:tcPr>
            <w:tcW w:w="105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7B17FC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工程量</w:t>
            </w:r>
          </w:p>
        </w:tc>
      </w:tr>
      <w:tr w14:paraId="759F045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2B1482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19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137455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有限空间作业安全专项措施</w:t>
            </w:r>
          </w:p>
        </w:tc>
        <w:tc>
          <w:tcPr>
            <w:tcW w:w="34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D547E5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配套齐全有限空间作业安全设备：气体检测仪、安全绳、救生三脚架、防爆轴流风机、防爆应急照明、防毒防护用具；落实作业审批、班前安全技术交底、现场专人监护、应急值守、隐患排查等全套安全保障工作，满足市政有限空间施工规范及医院安全管理要求。</w:t>
            </w:r>
          </w:p>
        </w:tc>
        <w:tc>
          <w:tcPr>
            <w:tcW w:w="12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4B5004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项</w:t>
            </w:r>
          </w:p>
        </w:tc>
        <w:tc>
          <w:tcPr>
            <w:tcW w:w="105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654C18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</w:tr>
      <w:tr w14:paraId="234E421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500ED2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</w:t>
            </w:r>
          </w:p>
        </w:tc>
        <w:tc>
          <w:tcPr>
            <w:tcW w:w="19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EBCA20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院区安全文明施工措施</w:t>
            </w:r>
          </w:p>
        </w:tc>
        <w:tc>
          <w:tcPr>
            <w:tcW w:w="34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DDEF99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施工区域围挡隔离、安全警示标识布设、作业井口临时防护封堵、施工扬尘管控、噪音降噪处理、院区内成品及绿化保护、施工区域日常保洁、垃圾日产日清，全程符合医院院区精细化、规范化管理标准。</w:t>
            </w:r>
          </w:p>
        </w:tc>
        <w:tc>
          <w:tcPr>
            <w:tcW w:w="12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D2FF84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项</w:t>
            </w:r>
          </w:p>
        </w:tc>
        <w:tc>
          <w:tcPr>
            <w:tcW w:w="105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148E3D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</w:tr>
      <w:tr w14:paraId="44A38FF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9A7AA1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</w:t>
            </w:r>
          </w:p>
        </w:tc>
        <w:tc>
          <w:tcPr>
            <w:tcW w:w="19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B22351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淤泥杂物及施工垃圾合规外运</w:t>
            </w:r>
          </w:p>
        </w:tc>
        <w:tc>
          <w:tcPr>
            <w:tcW w:w="34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46D6F8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收集本次排查作业产生的井内淤泥、沉积杂物、施工垃圾等废弃物，统一分类打包、密闭转运、合规外运处置，作业完成后清理施工现场，确保场地干净整洁、无遗留杂物、无环境污染。</w:t>
            </w:r>
          </w:p>
        </w:tc>
        <w:tc>
          <w:tcPr>
            <w:tcW w:w="12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82395F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项</w:t>
            </w:r>
          </w:p>
        </w:tc>
        <w:tc>
          <w:tcPr>
            <w:tcW w:w="105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2388F1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</w:tr>
      <w:tr w14:paraId="0DE896F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AEF02D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4</w:t>
            </w:r>
          </w:p>
        </w:tc>
        <w:tc>
          <w:tcPr>
            <w:tcW w:w="19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3DD369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施工设备进出场及运维服务</w:t>
            </w:r>
          </w:p>
        </w:tc>
        <w:tc>
          <w:tcPr>
            <w:tcW w:w="347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DBC9F2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包含抽排水设备、防爆通风设备、气体检测设备、管网疏通设备等所有施工机具的进场运输、安装调试、日常运维保养、作业完成后拆除、清理、退场转运等全部工作。</w:t>
            </w:r>
          </w:p>
        </w:tc>
        <w:tc>
          <w:tcPr>
            <w:tcW w:w="12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72C43A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项</w:t>
            </w:r>
          </w:p>
        </w:tc>
        <w:tc>
          <w:tcPr>
            <w:tcW w:w="105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2937C4">
            <w:pPr>
              <w:spacing w:before="120" w:after="120" w:line="288" w:lineRule="auto"/>
              <w:ind w:left="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</w:tr>
    </w:tbl>
    <w:p w14:paraId="09253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/>
        </w:rPr>
        <w:t>备注：以上工程量报价需包含增值税，未包括发现污水池、污水、雨水管道渗漏的开挖、更换管道、补漏及修复路面的工程量。</w:t>
      </w:r>
      <w:bookmarkStart w:id="2" w:name="_GoBack"/>
      <w:bookmarkEnd w:id="2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60E3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296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567E1"/>
    <w:rsid w:val="0DF90EFE"/>
    <w:rsid w:val="131D659F"/>
    <w:rsid w:val="1B961960"/>
    <w:rsid w:val="2265513F"/>
    <w:rsid w:val="283A2CA3"/>
    <w:rsid w:val="36E81924"/>
    <w:rsid w:val="449C3709"/>
    <w:rsid w:val="455E3D2A"/>
    <w:rsid w:val="74CE5F27"/>
    <w:rsid w:val="7E6B0E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1747</Words>
  <Characters>1784</Characters>
  <TotalTime>0</TotalTime>
  <ScaleCrop>false</ScaleCrop>
  <LinksUpToDate>false</LinksUpToDate>
  <CharactersWithSpaces>1784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2026-07-22T03:37:00Z</dcterms:created>
  <dc:creator>Apache POI</dc:creator>
  <cp:lastModifiedBy>石蛋</cp:lastModifiedBy>
  <dcterms:modified xsi:type="dcterms:W3CDTF">2026-07-24T01:40:35Z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{"Label":"1","ContentProducer":"001191110102MACQD9K64010000","ProduceID":"7665191337448901602","ReservedCode1":"","ContentPropagator":"","PropagateID":"","ReservedCode2":""}</vt:lpwstr>
  </property>
  <property fmtid="{D5CDD505-2E9C-101B-9397-08002B2CF9AE}" pid="3" name="KSOTemplateDocerSaveRecord">
    <vt:lpwstr>eyJoZGlkIjoiNDQ2NTA0Njk5ZmM4MzQ0YzRjODhmZjk1NDZmZTQzY2YiLCJ1c2VySWQiOiI2NjM2MjQ3NzUifQ==</vt:lpwstr>
  </property>
  <property fmtid="{D5CDD505-2E9C-101B-9397-08002B2CF9AE}" pid="4" name="KSOProductBuildVer">
    <vt:lpwstr>2052-12.1.0.26895</vt:lpwstr>
  </property>
  <property fmtid="{D5CDD505-2E9C-101B-9397-08002B2CF9AE}" pid="5" name="ICV">
    <vt:lpwstr>7EE267DCA8C1485F9F99A3222B97A5CA_13</vt:lpwstr>
  </property>
</Properties>
</file>